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66" w:rsidRDefault="00CC4266" w:rsidP="00704BCF">
      <w:pPr>
        <w:rPr>
          <w:rFonts w:ascii="Century Gothic" w:hAnsi="Century Gothic"/>
          <w:sz w:val="24"/>
        </w:rPr>
      </w:pPr>
    </w:p>
    <w:p w:rsidR="00704BCF" w:rsidRPr="00CC4266" w:rsidRDefault="00704BCF" w:rsidP="00704BCF">
      <w:pPr>
        <w:rPr>
          <w:rFonts w:ascii="Century Gothic" w:hAnsi="Century Gothic"/>
          <w:sz w:val="24"/>
        </w:rPr>
      </w:pPr>
      <w:r w:rsidRPr="00CC4266">
        <w:rPr>
          <w:rFonts w:ascii="Century Gothic" w:hAnsi="Century Gothic"/>
          <w:sz w:val="24"/>
        </w:rPr>
        <w:t xml:space="preserve">Решающим, доступным, эффективным методом профилактики и защиты населения от дифтерии является </w:t>
      </w:r>
      <w:r w:rsidRPr="00CC4266">
        <w:rPr>
          <w:rFonts w:ascii="Century Gothic" w:hAnsi="Century Gothic"/>
          <w:b/>
          <w:sz w:val="24"/>
        </w:rPr>
        <w:t>вакцинация.</w:t>
      </w:r>
      <w:r w:rsidRPr="00CC4266">
        <w:rPr>
          <w:rFonts w:ascii="Century Gothic" w:hAnsi="Century Gothic"/>
          <w:sz w:val="24"/>
        </w:rPr>
        <w:t xml:space="preserve"> Первичная вакцинация состоит из трех прививок. Первая прививка ставится детям в 3-месячном возрасте, затем в возрасте 4,5 и 6 месяцев. Ревакцинация проводится в 1,5 года, в 7 и 14 лет. Чтобы иммунитет постоянно поддерживался, взрослым каждые 10 лет проводят ревакцинацию. Противопоказания к прививкам есть, но они минимальны и определяет их только врач. Прививки делают в поликлиниках по месту жительства, а также по месту работы.</w:t>
      </w:r>
    </w:p>
    <w:p w:rsidR="00704BCF" w:rsidRDefault="00704BCF" w:rsidP="00704BCF"/>
    <w:p w:rsidR="00704BCF" w:rsidRDefault="00704BCF" w:rsidP="00704BCF">
      <w:pPr>
        <w:rPr>
          <w:rFonts w:ascii="Verdana" w:hAnsi="Verdana" w:cs="Times New Roman"/>
          <w:b/>
          <w:i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783840" cy="1856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CF" w:rsidRDefault="00704BCF" w:rsidP="00704BCF">
      <w:pPr>
        <w:rPr>
          <w:rFonts w:ascii="Verdana" w:hAnsi="Verdana" w:cs="Times New Roman"/>
          <w:b/>
          <w:i/>
          <w:sz w:val="28"/>
        </w:rPr>
      </w:pPr>
    </w:p>
    <w:p w:rsidR="00704BCF" w:rsidRDefault="00704BCF" w:rsidP="00704BCF">
      <w:pPr>
        <w:rPr>
          <w:rFonts w:ascii="Verdana" w:hAnsi="Verdana" w:cs="Times New Roman"/>
          <w:b/>
          <w:i/>
          <w:sz w:val="28"/>
        </w:rPr>
      </w:pPr>
    </w:p>
    <w:p w:rsidR="00704BCF" w:rsidRDefault="00704BCF" w:rsidP="00704BCF">
      <w:pPr>
        <w:rPr>
          <w:rFonts w:ascii="Verdana" w:hAnsi="Verdana" w:cs="Times New Roman"/>
          <w:b/>
          <w:i/>
          <w:sz w:val="28"/>
        </w:rPr>
      </w:pPr>
    </w:p>
    <w:p w:rsidR="00704BCF" w:rsidRDefault="00704BCF" w:rsidP="00704BCF">
      <w:pPr>
        <w:rPr>
          <w:rFonts w:ascii="Verdana" w:hAnsi="Verdana" w:cs="Times New Roman"/>
          <w:b/>
          <w:i/>
          <w:sz w:val="28"/>
        </w:rPr>
      </w:pPr>
    </w:p>
    <w:p w:rsidR="00704BCF" w:rsidRDefault="00704BCF" w:rsidP="00704BCF"/>
    <w:p w:rsidR="00704BCF" w:rsidRDefault="00704BCF" w:rsidP="00704BCF"/>
    <w:p w:rsidR="00704BCF" w:rsidRPr="00CC4266" w:rsidRDefault="00704BCF" w:rsidP="00704BCF">
      <w:pPr>
        <w:rPr>
          <w:rFonts w:ascii="Century Gothic" w:hAnsi="Century Gothic"/>
          <w:i/>
          <w:sz w:val="24"/>
        </w:rPr>
      </w:pPr>
      <w:r w:rsidRPr="00CC4266">
        <w:rPr>
          <w:rFonts w:ascii="Century Gothic" w:hAnsi="Century Gothic"/>
          <w:i/>
          <w:sz w:val="24"/>
        </w:rPr>
        <w:t>Вакцинация является единственным надежным средством профилактики дифтери</w:t>
      </w:r>
      <w:r w:rsidR="00C70636">
        <w:rPr>
          <w:rFonts w:ascii="Century Gothic" w:hAnsi="Century Gothic"/>
          <w:i/>
          <w:sz w:val="24"/>
        </w:rPr>
        <w:t>и!</w:t>
      </w:r>
      <w:r w:rsidRPr="00CC4266">
        <w:rPr>
          <w:rFonts w:ascii="Century Gothic" w:hAnsi="Century Gothic"/>
          <w:i/>
          <w:sz w:val="24"/>
        </w:rPr>
        <w:t xml:space="preserve"> </w:t>
      </w:r>
      <w:r w:rsidRPr="00CC4266">
        <w:rPr>
          <w:rFonts w:ascii="Century Gothic" w:hAnsi="Century Gothic"/>
          <w:b/>
          <w:i/>
          <w:sz w:val="24"/>
        </w:rPr>
        <w:t>Отказываясь от прививок, Вы рискуете здоровьем и жизнью своим и Вашего ребёнка!</w:t>
      </w:r>
    </w:p>
    <w:p w:rsidR="00704BCF" w:rsidRDefault="000970DC" w:rsidP="00704BCF">
      <w:pPr>
        <w:rPr>
          <w:rFonts w:ascii="Verdana" w:hAnsi="Verdana" w:cs="Times New Roman"/>
          <w:b/>
          <w:i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783840" cy="23202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0DC" w:rsidRDefault="000970DC" w:rsidP="00704BCF">
      <w:pPr>
        <w:rPr>
          <w:rFonts w:ascii="Verdana" w:hAnsi="Verdana" w:cs="Times New Roman"/>
          <w:b/>
          <w:i/>
          <w:sz w:val="28"/>
        </w:rPr>
      </w:pPr>
    </w:p>
    <w:p w:rsidR="000970DC" w:rsidRDefault="000970DC" w:rsidP="00704BCF">
      <w:pPr>
        <w:rPr>
          <w:rFonts w:ascii="Verdana" w:hAnsi="Verdana" w:cs="Times New Roman"/>
          <w:b/>
          <w:i/>
          <w:sz w:val="28"/>
        </w:rPr>
      </w:pPr>
    </w:p>
    <w:p w:rsidR="000970DC" w:rsidRDefault="000970DC" w:rsidP="00704BCF">
      <w:pPr>
        <w:rPr>
          <w:rFonts w:ascii="Verdana" w:hAnsi="Verdana" w:cs="Times New Roman"/>
          <w:b/>
          <w:i/>
          <w:sz w:val="28"/>
        </w:rPr>
      </w:pPr>
    </w:p>
    <w:p w:rsidR="000970DC" w:rsidRDefault="000970DC" w:rsidP="00704BCF">
      <w:pPr>
        <w:rPr>
          <w:rFonts w:ascii="Verdana" w:hAnsi="Verdana" w:cs="Times New Roman"/>
          <w:b/>
          <w:i/>
          <w:sz w:val="28"/>
        </w:rPr>
      </w:pPr>
    </w:p>
    <w:p w:rsidR="000970DC" w:rsidRDefault="00CC4266" w:rsidP="00CC4266">
      <w:pPr>
        <w:jc w:val="right"/>
        <w:rPr>
          <w:rFonts w:ascii="Verdana" w:hAnsi="Verdana" w:cs="Times New Roman"/>
          <w:b/>
          <w:i/>
          <w:sz w:val="28"/>
        </w:rPr>
      </w:pPr>
      <w:bookmarkStart w:id="0" w:name="_GoBack"/>
      <w:r w:rsidRPr="00704BCF">
        <w:rPr>
          <w:rFonts w:ascii="Verdana" w:hAnsi="Verdana" w:cs="Times New Roman"/>
          <w:b/>
          <w:i/>
          <w:sz w:val="28"/>
        </w:rPr>
        <w:t>Профилактика дифтерии</w:t>
      </w:r>
    </w:p>
    <w:bookmarkEnd w:id="0"/>
    <w:p w:rsidR="000970DC" w:rsidRPr="00CC4266" w:rsidRDefault="000970DC" w:rsidP="00704BCF">
      <w:pPr>
        <w:rPr>
          <w:rFonts w:ascii="Century Gothic" w:hAnsi="Century Gothic"/>
        </w:rPr>
      </w:pPr>
      <w:r w:rsidRPr="00CC4266">
        <w:rPr>
          <w:rFonts w:ascii="Century Gothic" w:hAnsi="Century Gothic"/>
          <w:b/>
        </w:rPr>
        <w:t>Дифтерия</w:t>
      </w:r>
      <w:r w:rsidRPr="00CC4266">
        <w:rPr>
          <w:rFonts w:ascii="Century Gothic" w:hAnsi="Century Gothic"/>
        </w:rPr>
        <w:t xml:space="preserve"> («смертельная язва глотки», «удушающая болезнь») - это острое инфекционное заболевание бактериальной природы, которое характеризуется явлениями общей интоксикации организма, воспалительным процессом в месте внедрения возбудителя, чаще на слизистых оболочках ротоглотки и дыхательных путей, поражением сердечно-сосудистой, нервной систем и почек. Дифтерию вызывает дифтерийная палочка (бацилла Лёффлера). </w:t>
      </w:r>
    </w:p>
    <w:p w:rsidR="000970DC" w:rsidRDefault="000970DC" w:rsidP="00704BCF">
      <w:r>
        <w:rPr>
          <w:noProof/>
          <w:lang w:eastAsia="ru-RU"/>
        </w:rPr>
        <w:drawing>
          <wp:inline distT="0" distB="0" distL="0" distR="0">
            <wp:extent cx="1905000" cy="107156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98" cy="110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266" w:rsidRDefault="000970DC" w:rsidP="00704BCF">
      <w:pPr>
        <w:rPr>
          <w:rFonts w:ascii="Century Gothic" w:hAnsi="Century Gothic"/>
        </w:rPr>
      </w:pPr>
      <w:r w:rsidRPr="00CC4266">
        <w:rPr>
          <w:rFonts w:ascii="Century Gothic" w:hAnsi="Century Gothic"/>
          <w:i/>
          <w:u w:val="single"/>
        </w:rPr>
        <w:t>Пути передачи инфекции</w:t>
      </w:r>
      <w:r w:rsidRPr="00CC4266">
        <w:rPr>
          <w:rFonts w:ascii="Century Gothic" w:hAnsi="Century Gothic"/>
        </w:rPr>
        <w:t xml:space="preserve"> воздушнокапельный (при разговоре, крике, кашле, чихании) и контактно-бытовой (через предметы обихода: игрушки, книги, посуду и т.д.).</w:t>
      </w:r>
    </w:p>
    <w:p w:rsidR="000970DC" w:rsidRPr="00CC4266" w:rsidRDefault="000970DC" w:rsidP="00704BCF">
      <w:r w:rsidRPr="00CC4266">
        <w:rPr>
          <w:rFonts w:ascii="Century Gothic" w:hAnsi="Century Gothic"/>
          <w:i/>
          <w:u w:val="single"/>
        </w:rPr>
        <w:t>Источник инфекции</w:t>
      </w:r>
      <w:r w:rsidRPr="00CC4266">
        <w:rPr>
          <w:rFonts w:ascii="Century Gothic" w:hAnsi="Century Gothic"/>
        </w:rPr>
        <w:t xml:space="preserve"> – больной человек или бактерионоситель. Инкубационный (скрытый) период длится 2-10 дней. Тяжесть болезни обусловлена, выделяющимся дифтерийной палочкой, крайне ядовитым токсином, который повреждает нервные и др. клетки.</w:t>
      </w:r>
    </w:p>
    <w:p w:rsidR="00CC4266" w:rsidRDefault="00CC4266" w:rsidP="00704BCF">
      <w:pPr>
        <w:sectPr w:rsidR="00CC4266" w:rsidSect="00704BCF">
          <w:pgSz w:w="16838" w:h="11906" w:orient="landscape"/>
          <w:pgMar w:top="426" w:right="1134" w:bottom="850" w:left="1134" w:header="708" w:footer="708" w:gutter="0"/>
          <w:cols w:num="3" w:space="708"/>
          <w:docGrid w:linePitch="360"/>
        </w:sectPr>
      </w:pPr>
    </w:p>
    <w:p w:rsidR="000970DC" w:rsidRPr="00CC4266" w:rsidRDefault="000970DC" w:rsidP="00C70636">
      <w:pPr>
        <w:spacing w:line="276" w:lineRule="auto"/>
        <w:rPr>
          <w:rFonts w:ascii="Century Gothic" w:hAnsi="Century Gothic"/>
          <w:sz w:val="24"/>
        </w:rPr>
      </w:pPr>
      <w:r w:rsidRPr="00CC4266">
        <w:rPr>
          <w:rFonts w:ascii="Century Gothic" w:hAnsi="Century Gothic"/>
          <w:sz w:val="24"/>
        </w:rPr>
        <w:lastRenderedPageBreak/>
        <w:t xml:space="preserve">Клинические симптомы дифтерии: </w:t>
      </w:r>
    </w:p>
    <w:p w:rsidR="000970DC" w:rsidRPr="00CC4266" w:rsidRDefault="000970DC" w:rsidP="00C70636">
      <w:pPr>
        <w:spacing w:line="276" w:lineRule="auto"/>
        <w:rPr>
          <w:rFonts w:ascii="Century Gothic" w:hAnsi="Century Gothic"/>
          <w:sz w:val="24"/>
        </w:rPr>
      </w:pPr>
      <w:r w:rsidRPr="00CC4266">
        <w:rPr>
          <w:rFonts w:ascii="Century Gothic" w:hAnsi="Century Gothic"/>
          <w:sz w:val="24"/>
        </w:rPr>
        <w:sym w:font="Symbol" w:char="F0B7"/>
      </w:r>
      <w:r w:rsidRPr="00CC4266">
        <w:rPr>
          <w:rFonts w:ascii="Century Gothic" w:hAnsi="Century Gothic"/>
          <w:sz w:val="24"/>
        </w:rPr>
        <w:t xml:space="preserve"> Повышение температуры;</w:t>
      </w:r>
    </w:p>
    <w:p w:rsidR="000970DC" w:rsidRPr="00CC4266" w:rsidRDefault="000970DC" w:rsidP="00C70636">
      <w:pPr>
        <w:spacing w:line="276" w:lineRule="auto"/>
        <w:rPr>
          <w:rFonts w:ascii="Century Gothic" w:hAnsi="Century Gothic"/>
          <w:sz w:val="24"/>
        </w:rPr>
      </w:pPr>
      <w:r w:rsidRPr="00CC4266">
        <w:rPr>
          <w:rFonts w:ascii="Century Gothic" w:hAnsi="Century Gothic"/>
          <w:sz w:val="24"/>
        </w:rPr>
        <w:t xml:space="preserve"> </w:t>
      </w:r>
      <w:r w:rsidRPr="00CC4266">
        <w:rPr>
          <w:rFonts w:ascii="Century Gothic" w:hAnsi="Century Gothic"/>
          <w:sz w:val="24"/>
        </w:rPr>
        <w:sym w:font="Symbol" w:char="F0B7"/>
      </w:r>
      <w:r w:rsidRPr="00CC4266">
        <w:rPr>
          <w:rFonts w:ascii="Century Gothic" w:hAnsi="Century Gothic"/>
          <w:sz w:val="24"/>
        </w:rPr>
        <w:t xml:space="preserve"> Бледность кожных покровов;</w:t>
      </w:r>
    </w:p>
    <w:p w:rsidR="000970DC" w:rsidRPr="00CC4266" w:rsidRDefault="000970DC" w:rsidP="00C70636">
      <w:pPr>
        <w:spacing w:line="276" w:lineRule="auto"/>
        <w:rPr>
          <w:rFonts w:ascii="Century Gothic" w:hAnsi="Century Gothic"/>
          <w:sz w:val="24"/>
        </w:rPr>
      </w:pPr>
      <w:r w:rsidRPr="00CC4266">
        <w:rPr>
          <w:rFonts w:ascii="Century Gothic" w:hAnsi="Century Gothic"/>
          <w:sz w:val="24"/>
        </w:rPr>
        <w:t xml:space="preserve"> </w:t>
      </w:r>
      <w:r w:rsidRPr="00CC4266">
        <w:rPr>
          <w:rFonts w:ascii="Century Gothic" w:hAnsi="Century Gothic"/>
          <w:sz w:val="24"/>
        </w:rPr>
        <w:sym w:font="Symbol" w:char="F0B7"/>
      </w:r>
      <w:r w:rsidRPr="00CC4266">
        <w:rPr>
          <w:rFonts w:ascii="Century Gothic" w:hAnsi="Century Gothic"/>
          <w:sz w:val="24"/>
        </w:rPr>
        <w:t xml:space="preserve"> Выраженная слабость; </w:t>
      </w:r>
    </w:p>
    <w:p w:rsidR="000970DC" w:rsidRPr="00CC4266" w:rsidRDefault="000970DC" w:rsidP="00C70636">
      <w:pPr>
        <w:spacing w:line="276" w:lineRule="auto"/>
        <w:rPr>
          <w:rFonts w:ascii="Century Gothic" w:hAnsi="Century Gothic"/>
          <w:sz w:val="24"/>
        </w:rPr>
      </w:pPr>
      <w:r w:rsidRPr="00CC4266">
        <w:rPr>
          <w:rFonts w:ascii="Century Gothic" w:hAnsi="Century Gothic"/>
          <w:sz w:val="24"/>
        </w:rPr>
        <w:sym w:font="Symbol" w:char="F0B7"/>
      </w:r>
      <w:r w:rsidRPr="00CC4266">
        <w:rPr>
          <w:rFonts w:ascii="Century Gothic" w:hAnsi="Century Gothic"/>
          <w:sz w:val="24"/>
        </w:rPr>
        <w:t xml:space="preserve"> Отёк мягких тканей шеи; </w:t>
      </w:r>
    </w:p>
    <w:p w:rsidR="000970DC" w:rsidRPr="00CC4266" w:rsidRDefault="000970DC" w:rsidP="00C70636">
      <w:pPr>
        <w:spacing w:line="276" w:lineRule="auto"/>
        <w:rPr>
          <w:rFonts w:ascii="Century Gothic" w:hAnsi="Century Gothic"/>
          <w:sz w:val="24"/>
        </w:rPr>
      </w:pPr>
      <w:r w:rsidRPr="00CC4266">
        <w:rPr>
          <w:rFonts w:ascii="Century Gothic" w:hAnsi="Century Gothic"/>
          <w:sz w:val="24"/>
        </w:rPr>
        <w:sym w:font="Symbol" w:char="F0B7"/>
      </w:r>
      <w:r w:rsidRPr="00CC4266">
        <w:rPr>
          <w:rFonts w:ascii="Century Gothic" w:hAnsi="Century Gothic"/>
          <w:sz w:val="24"/>
        </w:rPr>
        <w:t xml:space="preserve"> Лёгкая боль в горле, затруднение глотания; </w:t>
      </w:r>
      <w:r w:rsidRPr="00CC4266">
        <w:rPr>
          <w:rFonts w:ascii="Century Gothic" w:hAnsi="Century Gothic"/>
          <w:sz w:val="24"/>
        </w:rPr>
        <w:sym w:font="Symbol" w:char="F0B7"/>
      </w:r>
      <w:r w:rsidRPr="00CC4266">
        <w:rPr>
          <w:rFonts w:ascii="Century Gothic" w:hAnsi="Century Gothic"/>
          <w:sz w:val="24"/>
        </w:rPr>
        <w:t xml:space="preserve"> Увеличение нёбных миндалин;</w:t>
      </w:r>
    </w:p>
    <w:p w:rsidR="000970DC" w:rsidRPr="00CC4266" w:rsidRDefault="000970DC" w:rsidP="00C70636">
      <w:pPr>
        <w:spacing w:line="276" w:lineRule="auto"/>
        <w:rPr>
          <w:rFonts w:ascii="Century Gothic" w:hAnsi="Century Gothic"/>
          <w:sz w:val="24"/>
        </w:rPr>
      </w:pPr>
      <w:r w:rsidRPr="00CC4266">
        <w:rPr>
          <w:rFonts w:ascii="Century Gothic" w:hAnsi="Century Gothic"/>
          <w:sz w:val="24"/>
        </w:rPr>
        <w:t xml:space="preserve"> </w:t>
      </w:r>
      <w:r w:rsidRPr="00CC4266">
        <w:rPr>
          <w:rFonts w:ascii="Century Gothic" w:hAnsi="Century Gothic"/>
          <w:sz w:val="24"/>
        </w:rPr>
        <w:sym w:font="Symbol" w:char="F0B7"/>
      </w:r>
      <w:r w:rsidRPr="00CC4266">
        <w:rPr>
          <w:rFonts w:ascii="Century Gothic" w:hAnsi="Century Gothic"/>
          <w:sz w:val="24"/>
        </w:rPr>
        <w:t xml:space="preserve"> Гиперемия и отёк слизистой глотки;</w:t>
      </w:r>
    </w:p>
    <w:p w:rsidR="000970DC" w:rsidRPr="00CC4266" w:rsidRDefault="000970DC" w:rsidP="00C70636">
      <w:pPr>
        <w:spacing w:line="276" w:lineRule="auto"/>
        <w:rPr>
          <w:rFonts w:ascii="Century Gothic" w:hAnsi="Century Gothic"/>
          <w:sz w:val="24"/>
        </w:rPr>
      </w:pPr>
      <w:r w:rsidRPr="00CC4266">
        <w:rPr>
          <w:rFonts w:ascii="Century Gothic" w:hAnsi="Century Gothic"/>
          <w:sz w:val="24"/>
        </w:rPr>
        <w:t xml:space="preserve"> </w:t>
      </w:r>
      <w:r w:rsidRPr="00CC4266">
        <w:rPr>
          <w:rFonts w:ascii="Century Gothic" w:hAnsi="Century Gothic"/>
          <w:sz w:val="24"/>
        </w:rPr>
        <w:sym w:font="Symbol" w:char="F0B7"/>
      </w:r>
      <w:r w:rsidRPr="00CC4266">
        <w:rPr>
          <w:rFonts w:ascii="Century Gothic" w:hAnsi="Century Gothic"/>
          <w:sz w:val="24"/>
        </w:rPr>
        <w:t xml:space="preserve"> Увеличение шейных лимфоузлов;</w:t>
      </w:r>
    </w:p>
    <w:p w:rsidR="000970DC" w:rsidRPr="00CC4266" w:rsidRDefault="000970DC" w:rsidP="00C70636">
      <w:pPr>
        <w:spacing w:line="276" w:lineRule="auto"/>
        <w:rPr>
          <w:rFonts w:ascii="Century Gothic" w:hAnsi="Century Gothic"/>
          <w:sz w:val="24"/>
        </w:rPr>
      </w:pPr>
      <w:r w:rsidRPr="00CC4266">
        <w:rPr>
          <w:rFonts w:ascii="Century Gothic" w:hAnsi="Century Gothic"/>
          <w:sz w:val="24"/>
        </w:rPr>
        <w:t xml:space="preserve"> </w:t>
      </w:r>
      <w:r w:rsidRPr="00CC4266">
        <w:rPr>
          <w:rFonts w:ascii="Century Gothic" w:hAnsi="Century Gothic"/>
          <w:sz w:val="24"/>
        </w:rPr>
        <w:sym w:font="Symbol" w:char="F0B7"/>
      </w:r>
      <w:r w:rsidRPr="00CC4266">
        <w:rPr>
          <w:rFonts w:ascii="Century Gothic" w:hAnsi="Century Gothic"/>
          <w:sz w:val="24"/>
        </w:rPr>
        <w:t xml:space="preserve"> Плёнчатый налёт (может быть любого цвета, но чаще бывает серобелым), покрывает нёбные миндалины; иногда распространяется на нёбные дужки, мягкое нёбо, боковые стенки глотки, гортань. Налёт образуется на месте внедрения дифтерийной палочки в организм, трудно снимается с образованием кровоточащих язв.</w:t>
      </w:r>
    </w:p>
    <w:p w:rsidR="000970DC" w:rsidRDefault="000970DC" w:rsidP="00704BCF">
      <w:r>
        <w:rPr>
          <w:noProof/>
          <w:lang w:eastAsia="ru-RU"/>
        </w:rPr>
        <w:drawing>
          <wp:inline distT="0" distB="0" distL="0" distR="0">
            <wp:extent cx="2783840" cy="208661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266" w:rsidRDefault="00CC4266" w:rsidP="00704BCF"/>
    <w:p w:rsidR="000970DC" w:rsidRPr="00C70636" w:rsidRDefault="000970DC" w:rsidP="00C70636">
      <w:pPr>
        <w:spacing w:line="276" w:lineRule="auto"/>
        <w:rPr>
          <w:rFonts w:ascii="Century Gothic" w:hAnsi="Century Gothic"/>
          <w:sz w:val="24"/>
        </w:rPr>
      </w:pPr>
      <w:r w:rsidRPr="00C70636">
        <w:rPr>
          <w:rFonts w:ascii="Century Gothic" w:hAnsi="Century Gothic"/>
          <w:sz w:val="24"/>
        </w:rPr>
        <w:t>Опасными признаками являются отёк шеи, лица, слизистой оболочки верхних дыхательных путей, приводящие к затруднению, а иногда и к невозможности дыхания.</w:t>
      </w:r>
    </w:p>
    <w:p w:rsidR="00C70636" w:rsidRDefault="000970DC" w:rsidP="00C70636">
      <w:pPr>
        <w:spacing w:line="276" w:lineRule="auto"/>
        <w:rPr>
          <w:rFonts w:ascii="Century Gothic" w:hAnsi="Century Gothic"/>
          <w:sz w:val="24"/>
        </w:rPr>
      </w:pPr>
      <w:r w:rsidRPr="00C70636">
        <w:rPr>
          <w:rFonts w:ascii="Century Gothic" w:hAnsi="Century Gothic"/>
          <w:sz w:val="24"/>
        </w:rPr>
        <w:t>Кроме зева, дифтерия может поражать слизистые оболочки носа, глаз, половых органов, а также раневые поверхности.</w:t>
      </w:r>
    </w:p>
    <w:p w:rsidR="00C70636" w:rsidRDefault="00CC4266" w:rsidP="00C70636">
      <w:pPr>
        <w:spacing w:line="276" w:lineRule="auto"/>
        <w:rPr>
          <w:rFonts w:ascii="Century Gothic" w:hAnsi="Century Gothic"/>
          <w:sz w:val="24"/>
        </w:rPr>
      </w:pPr>
      <w:r w:rsidRPr="00C70636">
        <w:rPr>
          <w:rFonts w:ascii="Century Gothic" w:hAnsi="Century Gothic"/>
          <w:b/>
          <w:sz w:val="24"/>
          <w:u w:val="single"/>
        </w:rPr>
        <w:t>Осложнения дифтерии</w:t>
      </w:r>
      <w:r w:rsidRPr="00C70636">
        <w:rPr>
          <w:rFonts w:ascii="Century Gothic" w:hAnsi="Century Gothic"/>
          <w:sz w:val="24"/>
        </w:rPr>
        <w:t xml:space="preserve"> </w:t>
      </w:r>
    </w:p>
    <w:p w:rsidR="00C70636" w:rsidRDefault="00CC4266" w:rsidP="00C70636">
      <w:pPr>
        <w:spacing w:line="276" w:lineRule="auto"/>
        <w:rPr>
          <w:rFonts w:ascii="Century Gothic" w:hAnsi="Century Gothic"/>
          <w:sz w:val="24"/>
        </w:rPr>
      </w:pPr>
      <w:r w:rsidRPr="00C70636">
        <w:rPr>
          <w:rFonts w:ascii="Century Gothic" w:hAnsi="Century Gothic"/>
          <w:sz w:val="24"/>
        </w:rPr>
        <w:t xml:space="preserve">Ранние осложнения: </w:t>
      </w:r>
    </w:p>
    <w:p w:rsidR="00C70636" w:rsidRDefault="00CC4266" w:rsidP="00C70636">
      <w:pPr>
        <w:spacing w:line="276" w:lineRule="auto"/>
        <w:rPr>
          <w:rFonts w:ascii="Century Gothic" w:hAnsi="Century Gothic"/>
          <w:sz w:val="24"/>
        </w:rPr>
      </w:pPr>
      <w:r w:rsidRPr="00C70636">
        <w:rPr>
          <w:rFonts w:ascii="Century Gothic" w:hAnsi="Century Gothic"/>
          <w:sz w:val="24"/>
        </w:rPr>
        <w:t xml:space="preserve">инфекционно-токсический шок с развитием отека головного мозга, легких, острой почечной и сердечной недостаточности, - могут стать причиной смерти больного. </w:t>
      </w:r>
    </w:p>
    <w:p w:rsidR="00C70636" w:rsidRDefault="00CC4266" w:rsidP="00C70636">
      <w:pPr>
        <w:spacing w:line="276" w:lineRule="auto"/>
        <w:rPr>
          <w:rFonts w:ascii="Century Gothic" w:hAnsi="Century Gothic"/>
          <w:sz w:val="24"/>
        </w:rPr>
      </w:pPr>
      <w:r w:rsidRPr="00C70636">
        <w:rPr>
          <w:rFonts w:ascii="Century Gothic" w:hAnsi="Century Gothic"/>
          <w:sz w:val="24"/>
        </w:rPr>
        <w:t xml:space="preserve">Поздние осложнения: </w:t>
      </w:r>
    </w:p>
    <w:p w:rsidR="00C70636" w:rsidRDefault="00CC4266" w:rsidP="00C70636">
      <w:pPr>
        <w:spacing w:line="276" w:lineRule="auto"/>
        <w:rPr>
          <w:rFonts w:ascii="Century Gothic" w:hAnsi="Century Gothic"/>
          <w:sz w:val="24"/>
        </w:rPr>
      </w:pPr>
      <w:r w:rsidRPr="00C70636">
        <w:rPr>
          <w:rFonts w:ascii="Century Gothic" w:hAnsi="Century Gothic"/>
          <w:sz w:val="24"/>
        </w:rPr>
        <w:t xml:space="preserve">- со стороны сердечно - сосудистой системы – миокардит – также одна из причин смерти при дифтерии. </w:t>
      </w:r>
    </w:p>
    <w:p w:rsidR="00C70636" w:rsidRDefault="00CC4266" w:rsidP="00C70636">
      <w:pPr>
        <w:spacing w:line="276" w:lineRule="auto"/>
        <w:rPr>
          <w:rFonts w:ascii="Century Gothic" w:hAnsi="Century Gothic"/>
          <w:sz w:val="24"/>
        </w:rPr>
      </w:pPr>
      <w:r w:rsidRPr="00C70636">
        <w:rPr>
          <w:rFonts w:ascii="Century Gothic" w:hAnsi="Century Gothic"/>
          <w:sz w:val="24"/>
        </w:rPr>
        <w:t xml:space="preserve">- со стороны нервной системы поздние осложнения проявляются в виде параличей мягкого неба, голосовых связок, дыхательных мышц, глазных мышц, конечностей. Из-за паралича дыхательных путей может наступить удушье, провоцирующее летальный исход. </w:t>
      </w:r>
    </w:p>
    <w:p w:rsidR="00C70636" w:rsidRDefault="00CC4266" w:rsidP="00C70636">
      <w:pPr>
        <w:spacing w:line="276" w:lineRule="auto"/>
        <w:rPr>
          <w:rFonts w:ascii="Century Gothic" w:hAnsi="Century Gothic"/>
          <w:sz w:val="24"/>
        </w:rPr>
      </w:pPr>
      <w:r w:rsidRPr="00C70636">
        <w:rPr>
          <w:rFonts w:ascii="Century Gothic" w:hAnsi="Century Gothic"/>
          <w:b/>
          <w:sz w:val="24"/>
          <w:u w:val="single"/>
        </w:rPr>
        <w:t>Иммунитет</w:t>
      </w:r>
      <w:r w:rsidRPr="00C70636">
        <w:rPr>
          <w:rFonts w:ascii="Century Gothic" w:hAnsi="Century Gothic"/>
          <w:sz w:val="24"/>
        </w:rPr>
        <w:t xml:space="preserve"> </w:t>
      </w:r>
    </w:p>
    <w:p w:rsidR="000970DC" w:rsidRPr="00704BCF" w:rsidRDefault="00CC4266" w:rsidP="00C70636">
      <w:pPr>
        <w:spacing w:line="276" w:lineRule="auto"/>
        <w:rPr>
          <w:rFonts w:ascii="Verdana" w:hAnsi="Verdana" w:cs="Times New Roman"/>
          <w:b/>
          <w:i/>
          <w:sz w:val="28"/>
        </w:rPr>
      </w:pPr>
      <w:r w:rsidRPr="00C70636">
        <w:rPr>
          <w:rFonts w:ascii="Century Gothic" w:hAnsi="Century Gothic"/>
          <w:sz w:val="24"/>
        </w:rPr>
        <w:t>После перенесённого заболевания формируется нестойкий иммунитет, и приблизительно через 10-11 лет возможно повторное заболевание, которое носит нетяжёлый характер и переносится легче</w:t>
      </w:r>
      <w:r w:rsidR="00C70636" w:rsidRPr="00C70636">
        <w:rPr>
          <w:rFonts w:ascii="Century Gothic" w:hAnsi="Century Gothic"/>
          <w:sz w:val="24"/>
        </w:rPr>
        <w:t>.</w:t>
      </w:r>
    </w:p>
    <w:sectPr w:rsidR="000970DC" w:rsidRPr="00704BCF" w:rsidSect="00704BCF">
      <w:pgSz w:w="16838" w:h="11906" w:orient="landscape"/>
      <w:pgMar w:top="426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8EC" w:rsidRDefault="008428EC" w:rsidP="00CC4266">
      <w:pPr>
        <w:spacing w:after="0" w:line="240" w:lineRule="auto"/>
      </w:pPr>
      <w:r>
        <w:separator/>
      </w:r>
    </w:p>
  </w:endnote>
  <w:endnote w:type="continuationSeparator" w:id="0">
    <w:p w:rsidR="008428EC" w:rsidRDefault="008428EC" w:rsidP="00CC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8EC" w:rsidRDefault="008428EC" w:rsidP="00CC4266">
      <w:pPr>
        <w:spacing w:after="0" w:line="240" w:lineRule="auto"/>
      </w:pPr>
      <w:r>
        <w:separator/>
      </w:r>
    </w:p>
  </w:footnote>
  <w:footnote w:type="continuationSeparator" w:id="0">
    <w:p w:rsidR="008428EC" w:rsidRDefault="008428EC" w:rsidP="00CC4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CF"/>
    <w:rsid w:val="00064040"/>
    <w:rsid w:val="000970DC"/>
    <w:rsid w:val="006A5A4E"/>
    <w:rsid w:val="00704BCF"/>
    <w:rsid w:val="008428EC"/>
    <w:rsid w:val="009B4A0E"/>
    <w:rsid w:val="00C70636"/>
    <w:rsid w:val="00C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20713-5DE1-4DDE-B8DA-0E1F8D07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BC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4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266"/>
  </w:style>
  <w:style w:type="paragraph" w:styleId="a7">
    <w:name w:val="footer"/>
    <w:basedOn w:val="a"/>
    <w:link w:val="a8"/>
    <w:uiPriority w:val="99"/>
    <w:unhideWhenUsed/>
    <w:rsid w:val="00CC4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Кузнецова</cp:lastModifiedBy>
  <cp:revision>2</cp:revision>
  <dcterms:created xsi:type="dcterms:W3CDTF">2024-10-21T12:16:00Z</dcterms:created>
  <dcterms:modified xsi:type="dcterms:W3CDTF">2024-10-21T12:16:00Z</dcterms:modified>
</cp:coreProperties>
</file>